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bookmarkStart w:id="0" w:name="_GoBack"/>
      <w:r>
        <w:rPr>
          <w:rStyle w:val="4"/>
          <w:rFonts w:ascii="宋体" w:hAnsi="宋体" w:eastAsia="宋体" w:cs="宋体"/>
          <w:kern w:val="0"/>
          <w:sz w:val="33"/>
          <w:szCs w:val="33"/>
          <w:lang w:val="en-US" w:eastAsia="zh-CN" w:bidi="ar"/>
        </w:rPr>
        <w:t> 省级教学成果获奖一览表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tbl>
      <w:tblPr>
        <w:tblW w:w="13545" w:type="dxa"/>
        <w:tblCellSpacing w:w="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4120"/>
        <w:gridCol w:w="1289"/>
        <w:gridCol w:w="1453"/>
        <w:gridCol w:w="3251"/>
        <w:gridCol w:w="1304"/>
        <w:gridCol w:w="136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成果名称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所在分院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成果完成人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获奖时间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批准文号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多方位大提琴教学法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孙开远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1989年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西方音乐史课程体系的扩展与重构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省级二等奖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张弼 郑艺 徐李虹 李响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2004年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吉政函[2005]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钢琴集体课教学模式的创新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省级二等奖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唐明顺 刘晓秋 王丽艳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于一丹 赵洋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2009年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吉政函[2009]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73号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艺术院校作曲与声乐专业互动教学模式的探索与实践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省级三等奖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杨永泽 田薇丽 杨一伦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于欢 董伟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2009年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吉政函[2009]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73号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以学科融合为支撑的综合艺术院校音乐类专业“五位一体”发展模式研究与实践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二等奖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郑艺 孙大峰 沙柏廷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 康炜 刘畅 于欢 李烁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2018年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吉政函[2018]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82号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以学科融合为支撑的综合艺术院校音乐类专业“五位一体”发展模式研究与实践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14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二等奖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郑艺 孙大峰 沙柏廷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 康炜 刘畅 于欢 李烁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2018年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吉政函[2018]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82号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0396"/>
    <w:rsid w:val="2C2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2021-03-10T07:52:00Z</dcterms:created>
  <dc:creator>陈华亭</dc:creator>
  <cp:lastModifiedBy>陈华亭</cp:lastModifiedBy>
  <dcterms:modified xsi:type="dcterms:W3CDTF">2021-03-10T07:52:35Z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1856F396DAA54FDD84D139D81D39E6BD</vt:lpwstr>
  </property>
</Properties>
</file>